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CD" w:rsidRDefault="00CB7ECD">
      <w:pPr>
        <w:rPr>
          <w:b/>
        </w:rPr>
      </w:pPr>
    </w:p>
    <w:p w:rsidR="00506D60" w:rsidRPr="00CB7ECD" w:rsidRDefault="009A1B8D" w:rsidP="00CB7ECD">
      <w:pPr>
        <w:jc w:val="center"/>
        <w:rPr>
          <w:b/>
        </w:rPr>
      </w:pPr>
      <w:r>
        <w:rPr>
          <w:b/>
        </w:rPr>
        <w:t xml:space="preserve">CONTENIDO </w:t>
      </w:r>
      <w:r w:rsidR="006D2E0C">
        <w:rPr>
          <w:b/>
        </w:rPr>
        <w:t xml:space="preserve">PARA </w:t>
      </w:r>
      <w:bookmarkStart w:id="0" w:name="_GoBack"/>
      <w:bookmarkEnd w:id="0"/>
      <w:r>
        <w:rPr>
          <w:b/>
        </w:rPr>
        <w:t>AUDIENCIA</w:t>
      </w:r>
      <w:r w:rsidR="00FF57A7" w:rsidRPr="00CB7ECD">
        <w:rPr>
          <w:b/>
        </w:rPr>
        <w:t xml:space="preserve"> PUBLICA DE R</w:t>
      </w:r>
      <w:r w:rsidR="00506D60" w:rsidRPr="00CB7ECD">
        <w:rPr>
          <w:b/>
        </w:rPr>
        <w:t>ENDICION DE CUENTAS PERIODO</w:t>
      </w:r>
      <w:r w:rsidR="00E265E4">
        <w:rPr>
          <w:b/>
        </w:rPr>
        <w:t xml:space="preserve"> 1 DE ENERO A DICIEMBRE 31 DE</w:t>
      </w:r>
      <w:r w:rsidR="00506D60" w:rsidRPr="00CB7ECD">
        <w:rPr>
          <w:b/>
        </w:rPr>
        <w:t xml:space="preserve"> 2018</w:t>
      </w:r>
    </w:p>
    <w:p w:rsidR="00FF57A7" w:rsidRDefault="00FF57A7"/>
    <w:p w:rsidR="00FF57A7" w:rsidRDefault="00FF57A7" w:rsidP="00CB7ECD">
      <w:pPr>
        <w:jc w:val="both"/>
      </w:pPr>
      <w:r>
        <w:t>1.2.3. Desarrollo y contenido.</w:t>
      </w:r>
    </w:p>
    <w:p w:rsidR="00FF57A7" w:rsidRDefault="00E265E4" w:rsidP="00CB7ECD">
      <w:pPr>
        <w:jc w:val="both"/>
      </w:pPr>
      <w:r>
        <w:t>TEMAS:</w:t>
      </w:r>
    </w:p>
    <w:p w:rsidR="00FF57A7" w:rsidRDefault="00FF57A7" w:rsidP="00CB7ECD">
      <w:pPr>
        <w:jc w:val="both"/>
      </w:pPr>
      <w:r>
        <w:t>a) Prestación de servicios de salud</w:t>
      </w:r>
    </w:p>
    <w:p w:rsidR="00FF57A7" w:rsidRDefault="00FF57A7" w:rsidP="00CB7ECD">
      <w:pPr>
        <w:jc w:val="both"/>
      </w:pPr>
      <w:r>
        <w:t>- Indicadores de oportunidad, y calidad de la atención en salud, y los</w:t>
      </w:r>
      <w:r w:rsidR="00506D60">
        <w:t xml:space="preserve"> </w:t>
      </w:r>
      <w:r>
        <w:t>servicios prestados. Comparativo con la vigencia anterior.</w:t>
      </w:r>
    </w:p>
    <w:p w:rsidR="00FF57A7" w:rsidRDefault="00FF57A7" w:rsidP="00CB7ECD">
      <w:pPr>
        <w:jc w:val="both"/>
      </w:pPr>
      <w:r>
        <w:t>- Actividades de Promoción y Prevención desarrolladas durante la vigencia.</w:t>
      </w:r>
    </w:p>
    <w:p w:rsidR="00FF57A7" w:rsidRDefault="00FF57A7" w:rsidP="00CB7ECD">
      <w:pPr>
        <w:jc w:val="both"/>
      </w:pPr>
      <w:r>
        <w:t>- Actividades de Salud Pública implementadas durante la vigencia, objeto</w:t>
      </w:r>
      <w:r w:rsidR="00506D60">
        <w:t xml:space="preserve"> </w:t>
      </w:r>
      <w:r>
        <w:t>de reporte en el marco del Plan Decenal de Salud Pública vigente y sus</w:t>
      </w:r>
      <w:r w:rsidR="00506D60">
        <w:t xml:space="preserve"> </w:t>
      </w:r>
      <w:r>
        <w:t>variaciones frente a la vigencia anterior.</w:t>
      </w:r>
    </w:p>
    <w:p w:rsidR="00FF57A7" w:rsidRDefault="00FF57A7" w:rsidP="00CB7ECD">
      <w:pPr>
        <w:jc w:val="both"/>
      </w:pPr>
      <w:r>
        <w:t>- Información relacionada con la caracterización de los usuarios y la gestión</w:t>
      </w:r>
      <w:r w:rsidR="00506D60">
        <w:t xml:space="preserve"> </w:t>
      </w:r>
      <w:r>
        <w:t>del riesgo en salud.</w:t>
      </w:r>
    </w:p>
    <w:p w:rsidR="00FF57A7" w:rsidRDefault="00FF57A7" w:rsidP="00CB7ECD">
      <w:pPr>
        <w:jc w:val="both"/>
      </w:pPr>
      <w:r>
        <w:t>Instrucciones específicas para EAPB</w:t>
      </w:r>
    </w:p>
    <w:p w:rsidR="00FF57A7" w:rsidRDefault="00FF57A7" w:rsidP="00CB7ECD">
      <w:pPr>
        <w:jc w:val="both"/>
      </w:pPr>
      <w:r>
        <w:t>Las EAPB presentarán la red prestadora de servicios de salud y sus</w:t>
      </w:r>
      <w:r w:rsidR="00506D60">
        <w:t xml:space="preserve"> </w:t>
      </w:r>
      <w:r>
        <w:t>variaciones durante la vigencia, por niveles de complejidad de los</w:t>
      </w:r>
      <w:r w:rsidR="00506D60">
        <w:t xml:space="preserve"> </w:t>
      </w:r>
      <w:r>
        <w:t>servicios.</w:t>
      </w:r>
    </w:p>
    <w:p w:rsidR="00FF57A7" w:rsidRDefault="00FF57A7" w:rsidP="00CB7ECD">
      <w:pPr>
        <w:jc w:val="both"/>
      </w:pPr>
      <w:r>
        <w:t>b) Contratación</w:t>
      </w:r>
    </w:p>
    <w:p w:rsidR="00FF57A7" w:rsidRDefault="00FF57A7" w:rsidP="00CB7ECD">
      <w:pPr>
        <w:jc w:val="both"/>
      </w:pPr>
      <w:r>
        <w:t>- Información actualizada de la evolución y estado actual de los procesos</w:t>
      </w:r>
      <w:r w:rsidR="00506D60">
        <w:t xml:space="preserve"> </w:t>
      </w:r>
      <w:r>
        <w:t>de contratación de la red, incluyendo prestadores y dispensación de</w:t>
      </w:r>
      <w:r w:rsidR="00506D60">
        <w:t xml:space="preserve"> </w:t>
      </w:r>
      <w:r>
        <w:t>medicamentos e insumos.</w:t>
      </w:r>
    </w:p>
    <w:p w:rsidR="00FF57A7" w:rsidRDefault="00FF57A7" w:rsidP="00CB7ECD">
      <w:pPr>
        <w:jc w:val="both"/>
      </w:pPr>
      <w:r>
        <w:t>- Número, objeto, monto y estado de los contratos terminados y en</w:t>
      </w:r>
      <w:r w:rsidR="00506D60">
        <w:t xml:space="preserve"> </w:t>
      </w:r>
      <w:r>
        <w:t>ejecución durante el periodo objeto de la rendición de cuentas.</w:t>
      </w:r>
    </w:p>
    <w:p w:rsidR="00FF57A7" w:rsidRDefault="00FF57A7" w:rsidP="00CB7ECD">
      <w:pPr>
        <w:jc w:val="both"/>
      </w:pPr>
      <w:r>
        <w:t>c) Aspectos financieros:</w:t>
      </w:r>
    </w:p>
    <w:p w:rsidR="00FF57A7" w:rsidRDefault="00FF57A7" w:rsidP="00CB7ECD">
      <w:pPr>
        <w:jc w:val="both"/>
      </w:pPr>
      <w:r>
        <w:t>- Incluir en la Audiencia información relacionada con las condiciones</w:t>
      </w:r>
      <w:r w:rsidR="00506D60">
        <w:t xml:space="preserve"> </w:t>
      </w:r>
      <w:r>
        <w:t>financieras de la entidad y la gestión de los recursos del Sistema.</w:t>
      </w:r>
    </w:p>
    <w:p w:rsidR="00FF57A7" w:rsidRDefault="00FF57A7" w:rsidP="00CB7ECD">
      <w:pPr>
        <w:jc w:val="both"/>
      </w:pPr>
      <w:r>
        <w:t>- Análisis comparativo de la ejecución presupuesta</w:t>
      </w:r>
      <w:proofErr w:type="gramStart"/>
      <w:r>
        <w:t>!</w:t>
      </w:r>
      <w:proofErr w:type="gramEnd"/>
      <w:r>
        <w:t xml:space="preserve"> con la vigencia anterior.</w:t>
      </w:r>
    </w:p>
    <w:p w:rsidR="00FF57A7" w:rsidRDefault="00FF57A7" w:rsidP="00CB7ECD">
      <w:pPr>
        <w:jc w:val="both"/>
      </w:pPr>
      <w:r>
        <w:t>Información sobre la gestión del riesgo financiero.</w:t>
      </w:r>
    </w:p>
    <w:p w:rsidR="00FF57A7" w:rsidRDefault="00FF57A7" w:rsidP="00CB7ECD">
      <w:pPr>
        <w:jc w:val="both"/>
      </w:pPr>
      <w:r>
        <w:t>Presentación y análisis del balance general y el estado de resultados</w:t>
      </w:r>
      <w:r w:rsidR="00506D60">
        <w:t xml:space="preserve"> </w:t>
      </w:r>
      <w:r>
        <w:t>comparado con al menos la última vigencia.</w:t>
      </w:r>
    </w:p>
    <w:p w:rsidR="00FF57A7" w:rsidRDefault="00FF57A7" w:rsidP="00CB7ECD">
      <w:pPr>
        <w:jc w:val="both"/>
      </w:pPr>
      <w:r>
        <w:t>d) Satisfacción de usuarios</w:t>
      </w:r>
    </w:p>
    <w:p w:rsidR="00FF57A7" w:rsidRDefault="00FF57A7" w:rsidP="00CB7ECD">
      <w:pPr>
        <w:jc w:val="both"/>
      </w:pPr>
      <w:r>
        <w:t>- Análisis comparativo del comportamiento del total de las PQR</w:t>
      </w:r>
      <w:r w:rsidR="00506D60">
        <w:t xml:space="preserve"> </w:t>
      </w:r>
      <w:r>
        <w:t>presentadas, al menos, durante las últimas dos (2) vigencias.</w:t>
      </w:r>
    </w:p>
    <w:p w:rsidR="00FF57A7" w:rsidRDefault="00FF57A7" w:rsidP="00CB7ECD">
      <w:pPr>
        <w:jc w:val="both"/>
      </w:pPr>
      <w:r>
        <w:lastRenderedPageBreak/>
        <w:t>- Análisis de los principales motivos de peticiones, quejas, reclamos y</w:t>
      </w:r>
      <w:r w:rsidR="00506D60">
        <w:t xml:space="preserve"> </w:t>
      </w:r>
      <w:r>
        <w:t>solicitudes de información presentadas en dichos periodos.</w:t>
      </w:r>
    </w:p>
    <w:p w:rsidR="00FF57A7" w:rsidRDefault="00FF57A7" w:rsidP="00CB7ECD">
      <w:pPr>
        <w:jc w:val="both"/>
      </w:pPr>
      <w:r>
        <w:t>Número de fallos de tutelas a favor de los usuarios en relación con la</w:t>
      </w:r>
      <w:r w:rsidR="00506D60">
        <w:t xml:space="preserve"> </w:t>
      </w:r>
      <w:r>
        <w:t>prestación de servicios de salud, discriminado por motivos</w:t>
      </w:r>
      <w:r w:rsidR="00506D60">
        <w:t xml:space="preserve">. Comparativo </w:t>
      </w:r>
      <w:r>
        <w:t>con la vigencia anterior</w:t>
      </w:r>
    </w:p>
    <w:p w:rsidR="00FF57A7" w:rsidRDefault="00FF57A7" w:rsidP="00CB7ECD">
      <w:pPr>
        <w:jc w:val="both"/>
      </w:pPr>
      <w:r>
        <w:t>- Mecanismos de atención prioritaria para personas con derechos a</w:t>
      </w:r>
      <w:r w:rsidR="00506D60">
        <w:t xml:space="preserve"> </w:t>
      </w:r>
      <w:r>
        <w:t xml:space="preserve">atención </w:t>
      </w:r>
      <w:r w:rsidR="00506D60">
        <w:t>prioritaria</w:t>
      </w:r>
      <w:r>
        <w:t xml:space="preserve"> o preferencial.</w:t>
      </w:r>
    </w:p>
    <w:p w:rsidR="00FF57A7" w:rsidRDefault="00FF57A7" w:rsidP="00CB7ECD">
      <w:pPr>
        <w:jc w:val="both"/>
      </w:pPr>
      <w:r>
        <w:t>Número de asociaciones de usuarios vigente.</w:t>
      </w:r>
    </w:p>
    <w:p w:rsidR="00FF57A7" w:rsidRDefault="00FF57A7" w:rsidP="00CB7ECD">
      <w:pPr>
        <w:jc w:val="both"/>
      </w:pPr>
      <w:r>
        <w:t>Informe de los logros obtenidos como producto del trabajo conjunto entre</w:t>
      </w:r>
      <w:r w:rsidR="00506D60">
        <w:t xml:space="preserve"> </w:t>
      </w:r>
      <w:r>
        <w:t>la Administración y las Alianzas, Asociaciones de Usuarios y demás</w:t>
      </w:r>
      <w:r w:rsidR="00506D60">
        <w:t xml:space="preserve"> </w:t>
      </w:r>
      <w:r>
        <w:t>instancias de participación de la Entidad.</w:t>
      </w:r>
    </w:p>
    <w:p w:rsidR="00FF57A7" w:rsidRDefault="00FF57A7" w:rsidP="00CB7ECD">
      <w:pPr>
        <w:jc w:val="both"/>
      </w:pPr>
      <w:r>
        <w:t>Informe de las encuestas de satisfacción y plan de mejora implantados o</w:t>
      </w:r>
      <w:r w:rsidR="00506D60">
        <w:t xml:space="preserve"> </w:t>
      </w:r>
      <w:r>
        <w:t>en curso a partir de las deficiencias detectadas en la Atención al usuario.</w:t>
      </w:r>
    </w:p>
    <w:p w:rsidR="00FF57A7" w:rsidRDefault="00FF57A7" w:rsidP="00CB7ECD">
      <w:pPr>
        <w:jc w:val="both"/>
      </w:pPr>
      <w:r>
        <w:t>Las entidades deberán garantizar que los asistentes a la Audiencia Pública</w:t>
      </w:r>
      <w:r w:rsidR="00506D60">
        <w:t xml:space="preserve"> </w:t>
      </w:r>
      <w:r>
        <w:t>tengan un espacio en el que puedan participar activamente si así lo desean,</w:t>
      </w:r>
      <w:r w:rsidR="00506D60">
        <w:t xml:space="preserve"> </w:t>
      </w:r>
      <w:r>
        <w:t>sobre lo cual deberán pronunciarse en la misma audiencia o dentro de los</w:t>
      </w:r>
      <w:r w:rsidR="00506D60">
        <w:t xml:space="preserve"> </w:t>
      </w:r>
      <w:r>
        <w:t>próximos diez (10) días hábiles a su realización a través de publicación en</w:t>
      </w:r>
      <w:r w:rsidR="00506D60">
        <w:t xml:space="preserve"> </w:t>
      </w:r>
      <w:r>
        <w:t>página web.</w:t>
      </w:r>
    </w:p>
    <w:p w:rsidR="00506D60" w:rsidRDefault="00506D60" w:rsidP="00CB7ECD">
      <w:pPr>
        <w:jc w:val="both"/>
      </w:pPr>
    </w:p>
    <w:p w:rsidR="00FF57A7" w:rsidRDefault="00FF57A7" w:rsidP="00CB7ECD">
      <w:pPr>
        <w:jc w:val="both"/>
      </w:pPr>
      <w:r w:rsidRPr="00FF57A7">
        <w:t>1.2.4. Acta de realización de la audiencia. De la realización de la audiencia pública de rendición de cuentas deberá levantarse acta que contenga, por lo menos, los siguientes aspectos: i) Constancias de convocatorias, ii) Forma cómo se garantizó la participación de la ciudadanía, iii) Desarrollo de la audiencia, iv) relación de autoridades, grupos u organizaciones asistentes, v) respuestas y aclaraciones que se publicaron como consecuencia de las inquietudes surgidas en la audiencia vi) los compromisos adquiridos en el marco de la audiencia, si los hubiere, junto con los soportes de las acciones de cumplimiento y/o cronograma para el cumplimiento de los mismos. El acta deberá ser publicada dentro de los 15 días hábiles siguientes a la realización de la audiencia y deberá estar acompañada de los registros de</w:t>
      </w:r>
      <w:r>
        <w:t xml:space="preserve"> </w:t>
      </w:r>
      <w:r w:rsidRPr="00FF57A7">
        <w:t>asistencia, el informe final presentado en la audiencia pública y los soportes relacionados en el párrafo anterior. Esta información deberá estar disponible en la página web institucional al menos durante tres (3) años siguientes a la realización de audiencia, sin perjuicio del deber de conservarla en los archivos de las respectivas entidades".</w:t>
      </w:r>
    </w:p>
    <w:p w:rsidR="00E25A3C" w:rsidRDefault="00E25A3C" w:rsidP="00CB7ECD">
      <w:pPr>
        <w:jc w:val="both"/>
      </w:pPr>
    </w:p>
    <w:p w:rsidR="00E25A3C" w:rsidRDefault="00E25A3C" w:rsidP="00CB7ECD">
      <w:pPr>
        <w:jc w:val="both"/>
      </w:pPr>
    </w:p>
    <w:p w:rsidR="00E25A3C" w:rsidRDefault="00E25A3C" w:rsidP="00CB7ECD">
      <w:pPr>
        <w:jc w:val="both"/>
      </w:pPr>
      <w:r w:rsidRPr="00CB7ECD">
        <w:rPr>
          <w:b/>
        </w:rPr>
        <w:t>ADICIONES</w:t>
      </w:r>
      <w:r w:rsidRPr="00E25A3C">
        <w:t xml:space="preserve"> Adiciónese el anexo técnico Archivo Tipo ST010- Red de Proveedores de Servicios de Salud, Insumos y Medicamentos, a los capítulos (i) Entidades Promotoras de Salud del Régimen Contributivo, (ii) Entidades Adaptadas al Sistema, (iii) Entidades Promotoras de Salud del Régimen Subsidiado, (iv) Entidades Territoriales, y, (vi) Regímenes de Excepción y Especiales al Título XI - Anexos Técnicos. Adiciónese el anexo técnico Archivo Tipo ST011- Servicios contratados, a los capítulos (i) Entidades Promotoras de Salud del Régimen Contributivo, (ii) Entidades Adaptadas al Sistema, (iii) Entidades Promotoras de Salud del</w:t>
      </w:r>
      <w:r>
        <w:t xml:space="preserve"> </w:t>
      </w:r>
      <w:r w:rsidRPr="00E25A3C">
        <w:t xml:space="preserve">Régimen Subsidiado, (iv) Entidades Territoriales, y, (v) Regímenes de Excepción y Especiales, al Título XI - Anexos Técnicos. Adiciónese el anexo técnico </w:t>
      </w:r>
      <w:r w:rsidRPr="00E25A3C">
        <w:lastRenderedPageBreak/>
        <w:t>Archivo Tipo ST012- Referencia y Contrarreferencia, a los capítulos (i) Entidades Promotoras de Salud del Régimen Contributivo, (ii) Entidades Adaptadas al Sistema, (iii) Entidades Promotoras de Salud del Régimen Subsidiado, (iv) Entidades Territoriales, y, (v) Regímenes de Excepción y Especiales, al Título XI -Anexos Técnicos. Adiciónese el anexo técnico Archivo Tipo GT003- Rendición de cuentas, a los capítulos (i) Entidades Promotoras de Salud del Régimen Contributivo, (ii) Entidades Adaptadas al Sistema, (iii) Entidades Promotoras de Salud del Régimen Subsidiado, (iv) Regímenes de Excepción y Especiales, (v) IPS Naturaleza pública, al Título XI -Anexos Técnicos.</w:t>
      </w:r>
    </w:p>
    <w:p w:rsidR="00993434" w:rsidRDefault="00993434" w:rsidP="00CB7ECD">
      <w:pPr>
        <w:jc w:val="both"/>
      </w:pPr>
    </w:p>
    <w:p w:rsidR="002937BF" w:rsidRPr="00CB7ECD" w:rsidRDefault="002937BF" w:rsidP="00CB7ECD">
      <w:pPr>
        <w:jc w:val="both"/>
        <w:rPr>
          <w:b/>
        </w:rPr>
      </w:pPr>
      <w:r w:rsidRPr="00CB7ECD">
        <w:rPr>
          <w:b/>
        </w:rPr>
        <w:t>REPORTE DE INFORMACIÓN</w:t>
      </w:r>
    </w:p>
    <w:p w:rsidR="002937BF" w:rsidRDefault="002937BF" w:rsidP="00CB7ECD">
      <w:pPr>
        <w:jc w:val="both"/>
      </w:pPr>
      <w:r>
        <w:t>a) Toda la información debe seguir los principios d</w:t>
      </w:r>
      <w:r w:rsidR="00BF011B">
        <w:t xml:space="preserve">e transparencia, integralidad y </w:t>
      </w:r>
      <w:r>
        <w:t>veracidad, por tal razón no podrá contener inform</w:t>
      </w:r>
      <w:r w:rsidR="00BF011B">
        <w:t xml:space="preserve">ación sesgada, insuficiente, no </w:t>
      </w:r>
      <w:r>
        <w:t>verificable, o cualquier otra que pueda inducir a error</w:t>
      </w:r>
      <w:r w:rsidR="00BF011B">
        <w:t xml:space="preserve"> o confusión, o no permita a la </w:t>
      </w:r>
      <w:r>
        <w:t>Superintendencia hacerse un juicio fundado y objetivo sobre los vigilados.</w:t>
      </w:r>
    </w:p>
    <w:p w:rsidR="002937BF" w:rsidRDefault="00993434" w:rsidP="00CB7ECD">
      <w:pPr>
        <w:jc w:val="both"/>
      </w:pPr>
      <w:r>
        <w:t xml:space="preserve">b) </w:t>
      </w:r>
      <w:r w:rsidR="002937BF">
        <w:t xml:space="preserve"> La Superintendencia Nacional de Salud estab</w:t>
      </w:r>
      <w:r w:rsidR="00BF011B">
        <w:t xml:space="preserve">lece los formatos de reporte de </w:t>
      </w:r>
      <w:r w:rsidR="002937BF">
        <w:t xml:space="preserve">información para los actores aquí mencionados, </w:t>
      </w:r>
      <w:r w:rsidR="00BF011B">
        <w:t xml:space="preserve">a través de los Anexos Técnicos </w:t>
      </w:r>
      <w:r w:rsidR="002937BF">
        <w:t>Archivo Tipo ST010, ST011, ST012 Y GT003, l</w:t>
      </w:r>
      <w:r w:rsidR="00BF011B">
        <w:t xml:space="preserve">os cuales deben cumplir con las </w:t>
      </w:r>
      <w:r w:rsidR="002937BF">
        <w:t>siguientes especificaciones técnicas para el cargue y reporte de la información:</w:t>
      </w:r>
    </w:p>
    <w:p w:rsidR="002937BF" w:rsidRDefault="002937BF" w:rsidP="00CB7ECD">
      <w:pPr>
        <w:jc w:val="both"/>
      </w:pPr>
    </w:p>
    <w:p w:rsidR="002937BF" w:rsidRDefault="002937BF" w:rsidP="00CB7ECD">
      <w:pPr>
        <w:jc w:val="both"/>
      </w:pPr>
      <w:r>
        <w:t>Nombre del archivo: NITDVPPANNOFFFFF</w:t>
      </w:r>
      <w:r w:rsidR="00BF011B">
        <w:t xml:space="preserve">.EXT, las sintaxis que componen </w:t>
      </w:r>
      <w:r>
        <w:t xml:space="preserve">el nombre del archivo deben estar unidas, </w:t>
      </w:r>
      <w:r w:rsidR="00BF011B">
        <w:t xml:space="preserve">sin caracteres de separación, y </w:t>
      </w:r>
      <w:r>
        <w:t>en el orden mencionado.</w:t>
      </w:r>
    </w:p>
    <w:p w:rsidR="002937BF" w:rsidRDefault="002937BF" w:rsidP="00CB7ECD">
      <w:pPr>
        <w:jc w:val="both"/>
      </w:pPr>
      <w:r>
        <w:t>Donde:</w:t>
      </w:r>
    </w:p>
    <w:p w:rsidR="002937BF" w:rsidRDefault="002937BF" w:rsidP="00CB7ECD">
      <w:pPr>
        <w:jc w:val="both"/>
      </w:pPr>
      <w:r>
        <w:t>NIT: Número de identificación tributaria de la entidad que reporta</w:t>
      </w:r>
    </w:p>
    <w:p w:rsidR="002937BF" w:rsidRDefault="002937BF" w:rsidP="00CB7ECD">
      <w:pPr>
        <w:jc w:val="both"/>
      </w:pPr>
      <w:r>
        <w:t>DV: Dígito de verificación.</w:t>
      </w:r>
    </w:p>
    <w:p w:rsidR="002937BF" w:rsidRDefault="002937BF" w:rsidP="00CB7ECD">
      <w:pPr>
        <w:jc w:val="both"/>
      </w:pPr>
      <w:r>
        <w:t>PP: Periodo de corte de la información reportada.</w:t>
      </w:r>
    </w:p>
    <w:p w:rsidR="002937BF" w:rsidRDefault="002937BF" w:rsidP="00CB7ECD">
      <w:pPr>
        <w:jc w:val="both"/>
      </w:pPr>
      <w:proofErr w:type="gramStart"/>
      <w:r>
        <w:t>ANNO :</w:t>
      </w:r>
      <w:proofErr w:type="gramEnd"/>
      <w:r>
        <w:t xml:space="preserve"> Año de corte de la información reportada.</w:t>
      </w:r>
    </w:p>
    <w:p w:rsidR="002937BF" w:rsidRDefault="002937BF" w:rsidP="00CB7ECD">
      <w:pPr>
        <w:jc w:val="both"/>
      </w:pPr>
      <w:proofErr w:type="gramStart"/>
      <w:r>
        <w:t>FFFFF :</w:t>
      </w:r>
      <w:proofErr w:type="gramEnd"/>
      <w:r>
        <w:t xml:space="preserve"> Número de archivo (es decir, FFFFF=ST010 o el archivo que corresponda).</w:t>
      </w:r>
    </w:p>
    <w:p w:rsidR="002937BF" w:rsidRDefault="002937BF" w:rsidP="00CB7ECD">
      <w:pPr>
        <w:jc w:val="both"/>
      </w:pPr>
      <w:r>
        <w:t>EXT Extensión del archivo en XML</w:t>
      </w:r>
    </w:p>
    <w:p w:rsidR="002937BF" w:rsidRDefault="002937BF" w:rsidP="00CB7ECD">
      <w:pPr>
        <w:jc w:val="both"/>
      </w:pPr>
      <w:r>
        <w:t>ii. El primer reporte de la información p</w:t>
      </w:r>
      <w:r w:rsidR="00BF011B">
        <w:t xml:space="preserve">eriódica que deben realizar las </w:t>
      </w:r>
      <w:r>
        <w:t>entidades vigiladas para los Anexos Técn</w:t>
      </w:r>
      <w:r w:rsidR="00BF011B">
        <w:t xml:space="preserve">icos Archivos Tipo ST010, ST011 </w:t>
      </w:r>
      <w:r>
        <w:t>y ST012, será con corte a diciembre 31 de 2</w:t>
      </w:r>
      <w:r w:rsidR="00BF011B">
        <w:t xml:space="preserve">018 y fecha de reporte hasta el </w:t>
      </w:r>
      <w:r>
        <w:t>20 de enero de 2019.</w:t>
      </w:r>
    </w:p>
    <w:p w:rsidR="002937BF" w:rsidRDefault="002937BF" w:rsidP="00CB7ECD">
      <w:pPr>
        <w:jc w:val="both"/>
      </w:pPr>
      <w:r>
        <w:t>El Archivo Tipo GT003, se reportará de</w:t>
      </w:r>
      <w:r w:rsidR="00BF011B">
        <w:t xml:space="preserve"> manera anual con corte a 31 de </w:t>
      </w:r>
      <w:r>
        <w:t>diciembre de cada vigencia, con fecha máxima de reporte el 10 de abril.</w:t>
      </w:r>
    </w:p>
    <w:p w:rsidR="002937BF" w:rsidRDefault="002937BF" w:rsidP="00CB7ECD">
      <w:pPr>
        <w:jc w:val="both"/>
      </w:pPr>
      <w:r>
        <w:t>iii. Los Archivos Tipo adicionados por esta c</w:t>
      </w:r>
      <w:r w:rsidR="00BF011B">
        <w:t xml:space="preserve">ircular deben contener la firma </w:t>
      </w:r>
      <w:r>
        <w:t xml:space="preserve">digital del representante legal, quien el responsable del </w:t>
      </w:r>
      <w:r w:rsidR="00BF011B">
        <w:t xml:space="preserve">diligenciamiento, así </w:t>
      </w:r>
      <w:r>
        <w:t>como de la integralidad y veracidad de la información. Si durante la vigencia terminó o canceló los contratos,</w:t>
      </w:r>
      <w:r w:rsidR="00BF011B">
        <w:t xml:space="preserve"> el vigilado deberá reportar el </w:t>
      </w:r>
      <w:r>
        <w:lastRenderedPageBreak/>
        <w:t>Archivo Tipo ST010. Asimismo, se aclara que para pod</w:t>
      </w:r>
      <w:r w:rsidR="00BF011B">
        <w:t xml:space="preserve">er reportar o cargar el Archivo </w:t>
      </w:r>
      <w:r>
        <w:t>Tipo ST011, primero debe cargar o</w:t>
      </w:r>
      <w:r w:rsidR="00BF011B">
        <w:t xml:space="preserve"> reportar el Archivo Tipo ST010.</w:t>
      </w:r>
    </w:p>
    <w:p w:rsidR="002937BF" w:rsidRDefault="002937BF" w:rsidP="00CB7ECD">
      <w:pPr>
        <w:jc w:val="both"/>
      </w:pPr>
    </w:p>
    <w:p w:rsidR="002937BF" w:rsidRDefault="004B7C0B" w:rsidP="00CB7ECD">
      <w:pPr>
        <w:jc w:val="both"/>
      </w:pPr>
      <w:r>
        <w:rPr>
          <w:b/>
        </w:rPr>
        <w:t xml:space="preserve">Fuente: </w:t>
      </w:r>
      <w:r w:rsidR="009A1B8D">
        <w:rPr>
          <w:b/>
        </w:rPr>
        <w:t>Información tomada de la circular externa 008 de  2018</w:t>
      </w:r>
      <w:r>
        <w:rPr>
          <w:b/>
        </w:rPr>
        <w:t xml:space="preserve"> de SUPERSALUD</w:t>
      </w:r>
    </w:p>
    <w:p w:rsidR="00CB7ECD" w:rsidRDefault="00CB7ECD" w:rsidP="00CB7ECD">
      <w:pPr>
        <w:jc w:val="both"/>
      </w:pPr>
    </w:p>
    <w:tbl>
      <w:tblPr>
        <w:tblStyle w:val="Tablaconcuadrcula"/>
        <w:tblW w:w="0" w:type="auto"/>
        <w:tblLook w:val="04A0" w:firstRow="1" w:lastRow="0" w:firstColumn="1" w:lastColumn="0" w:noHBand="0" w:noVBand="1"/>
      </w:tblPr>
      <w:tblGrid>
        <w:gridCol w:w="4414"/>
        <w:gridCol w:w="4414"/>
      </w:tblGrid>
      <w:tr w:rsidR="00CB7ECD" w:rsidTr="00396963">
        <w:tc>
          <w:tcPr>
            <w:tcW w:w="8828" w:type="dxa"/>
            <w:gridSpan w:val="2"/>
          </w:tcPr>
          <w:p w:rsidR="00CB7ECD" w:rsidRPr="001D6082" w:rsidRDefault="00CB7ECD" w:rsidP="00CB7ECD">
            <w:pPr>
              <w:jc w:val="center"/>
              <w:rPr>
                <w:b/>
              </w:rPr>
            </w:pPr>
            <w:r w:rsidRPr="001D6082">
              <w:rPr>
                <w:b/>
              </w:rPr>
              <w:t>CRONOGRAMA RENDICIÓN DE CUENTAS 2018</w:t>
            </w:r>
          </w:p>
        </w:tc>
      </w:tr>
      <w:tr w:rsidR="00CB7ECD" w:rsidTr="00CB7ECD">
        <w:tc>
          <w:tcPr>
            <w:tcW w:w="4414" w:type="dxa"/>
          </w:tcPr>
          <w:p w:rsidR="00CB7ECD" w:rsidRDefault="00CB7ECD" w:rsidP="00CB7ECD">
            <w:pPr>
              <w:jc w:val="both"/>
            </w:pPr>
            <w:r>
              <w:t>Publicación Fecha Rendición de cuentas</w:t>
            </w:r>
          </w:p>
        </w:tc>
        <w:tc>
          <w:tcPr>
            <w:tcW w:w="4414" w:type="dxa"/>
          </w:tcPr>
          <w:p w:rsidR="00CB7ECD" w:rsidRDefault="00CB7ECD" w:rsidP="00CB7ECD">
            <w:pPr>
              <w:jc w:val="both"/>
            </w:pPr>
            <w:r>
              <w:t>10 de abril del 2019</w:t>
            </w:r>
          </w:p>
        </w:tc>
      </w:tr>
      <w:tr w:rsidR="00D46DC3" w:rsidTr="00CB7ECD">
        <w:tc>
          <w:tcPr>
            <w:tcW w:w="4414" w:type="dxa"/>
          </w:tcPr>
          <w:p w:rsidR="00D46DC3" w:rsidRDefault="00D46DC3" w:rsidP="00D46DC3">
            <w:pPr>
              <w:jc w:val="both"/>
            </w:pPr>
            <w:r>
              <w:t>Publicación Rendición de cuentas en la pagina web</w:t>
            </w:r>
          </w:p>
        </w:tc>
        <w:tc>
          <w:tcPr>
            <w:tcW w:w="4414" w:type="dxa"/>
          </w:tcPr>
          <w:p w:rsidR="00D46DC3" w:rsidRDefault="00D46DC3" w:rsidP="00CB7ECD">
            <w:pPr>
              <w:jc w:val="both"/>
            </w:pPr>
            <w:r>
              <w:t>10 de mayo del 2019</w:t>
            </w:r>
          </w:p>
        </w:tc>
      </w:tr>
      <w:tr w:rsidR="00CB7ECD" w:rsidTr="00CB7ECD">
        <w:tc>
          <w:tcPr>
            <w:tcW w:w="4414" w:type="dxa"/>
          </w:tcPr>
          <w:p w:rsidR="00CB7ECD" w:rsidRDefault="00CB7ECD" w:rsidP="00CB7ECD">
            <w:pPr>
              <w:jc w:val="both"/>
            </w:pPr>
            <w:r>
              <w:t xml:space="preserve">Rendición de cuentas </w:t>
            </w:r>
            <w:r w:rsidR="001D6082">
              <w:t xml:space="preserve">del </w:t>
            </w:r>
            <w:r>
              <w:t>FSSS</w:t>
            </w:r>
          </w:p>
          <w:p w:rsidR="008079C8" w:rsidRDefault="008079C8" w:rsidP="00CB7ECD">
            <w:pPr>
              <w:jc w:val="both"/>
            </w:pPr>
            <w:r>
              <w:t>Dirigido a: Usuarios, Personal Administrativo y Comunidad en General.</w:t>
            </w:r>
          </w:p>
          <w:p w:rsidR="00CB7ECD" w:rsidRDefault="00CB7ECD" w:rsidP="00CB7ECD">
            <w:pPr>
              <w:jc w:val="both"/>
            </w:pPr>
            <w:r>
              <w:t>Lugar: AUDITORIO PRINCIPAL SEDE VIPRI</w:t>
            </w:r>
          </w:p>
          <w:p w:rsidR="00CB7ECD" w:rsidRDefault="00CB7ECD" w:rsidP="00CB7ECD">
            <w:pPr>
              <w:jc w:val="both"/>
            </w:pPr>
            <w:r>
              <w:t>Hora: 9:00 AM a 12 :00 PM</w:t>
            </w:r>
          </w:p>
        </w:tc>
        <w:tc>
          <w:tcPr>
            <w:tcW w:w="4414" w:type="dxa"/>
          </w:tcPr>
          <w:p w:rsidR="00CB7ECD" w:rsidRDefault="00CB7ECD" w:rsidP="00CB7ECD">
            <w:pPr>
              <w:jc w:val="both"/>
            </w:pPr>
            <w:r>
              <w:t>12 de junio del 2019</w:t>
            </w:r>
          </w:p>
        </w:tc>
      </w:tr>
    </w:tbl>
    <w:p w:rsidR="00CB7ECD" w:rsidRDefault="00CB7ECD" w:rsidP="00CB7ECD">
      <w:pPr>
        <w:jc w:val="both"/>
      </w:pPr>
    </w:p>
    <w:sectPr w:rsidR="00CB7E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A7"/>
    <w:rsid w:val="001D6082"/>
    <w:rsid w:val="002937BF"/>
    <w:rsid w:val="00377903"/>
    <w:rsid w:val="004B7C0B"/>
    <w:rsid w:val="00506D60"/>
    <w:rsid w:val="006676FB"/>
    <w:rsid w:val="006D2E0C"/>
    <w:rsid w:val="008079C8"/>
    <w:rsid w:val="00993434"/>
    <w:rsid w:val="00995858"/>
    <w:rsid w:val="009A1B8D"/>
    <w:rsid w:val="00B64B3B"/>
    <w:rsid w:val="00BF011B"/>
    <w:rsid w:val="00C41745"/>
    <w:rsid w:val="00CB7ECD"/>
    <w:rsid w:val="00D46DC3"/>
    <w:rsid w:val="00E25A3C"/>
    <w:rsid w:val="00E265E4"/>
    <w:rsid w:val="00FF57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EC7DE-428D-48BF-A9F1-991C7FD5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4</Pages>
  <Words>1206</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FondoSalud</cp:lastModifiedBy>
  <cp:revision>11</cp:revision>
  <dcterms:created xsi:type="dcterms:W3CDTF">2019-04-05T20:55:00Z</dcterms:created>
  <dcterms:modified xsi:type="dcterms:W3CDTF">2019-04-10T15:54:00Z</dcterms:modified>
</cp:coreProperties>
</file>