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D3486" w14:textId="2FD8EBF6" w:rsidR="003F3D71" w:rsidRDefault="002769F5" w:rsidP="002769F5">
      <w:pPr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ELEMENTOS BÁSICOS DEL INFORME DE AUT</w:t>
      </w:r>
      <w:r w:rsidR="00364306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O</w:t>
      </w: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 xml:space="preserve">EVALUACIÓN CON FINES DE ACREDITACIÓN </w:t>
      </w:r>
      <w:r w:rsidR="00C02F49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 xml:space="preserve">DE PROGRAMAS </w:t>
      </w: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EN ALTA CALIDAD</w:t>
      </w:r>
    </w:p>
    <w:p w14:paraId="7936D0F0" w14:textId="77777777" w:rsidR="002769F5" w:rsidRDefault="002769F5" w:rsidP="002769F5">
      <w:pPr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</w:p>
    <w:p w14:paraId="3EFD86BE" w14:textId="56AD27D0" w:rsidR="00C84425" w:rsidRDefault="000D3B5F" w:rsidP="00C84425">
      <w:pP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 w:rsidRPr="00874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INTRODUCCIÓN</w:t>
      </w:r>
    </w:p>
    <w:p w14:paraId="1F26FF5E" w14:textId="77777777" w:rsidR="00C84425" w:rsidRDefault="000D3B5F" w:rsidP="00C84425">
      <w:pP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 xml:space="preserve">CAPÍTULO 1.  </w:t>
      </w:r>
      <w:r w:rsidRPr="00874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INFORMACIÓN GENERAL</w:t>
      </w:r>
    </w:p>
    <w:p w14:paraId="361F728B" w14:textId="77777777" w:rsidR="000D3B5F" w:rsidRPr="00874738" w:rsidRDefault="000D3B5F" w:rsidP="00C84425">
      <w:pP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 xml:space="preserve">1.1 INFORMACIÓN </w:t>
      </w:r>
      <w:r w:rsidRPr="00874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DE LA INSTITUCIÓN</w:t>
      </w:r>
    </w:p>
    <w:p w14:paraId="6F7A1D94" w14:textId="5A5A8192" w:rsidR="00C84425" w:rsidRPr="00C84425" w:rsidRDefault="00C445F6" w:rsidP="007665EF">
      <w:pPr>
        <w:ind w:left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R</w:t>
      </w:r>
      <w:r w:rsidR="00B5680F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eseña de la Institución</w:t>
      </w:r>
    </w:p>
    <w:p w14:paraId="7E141ABD" w14:textId="769FD635" w:rsidR="00C84425" w:rsidRDefault="000D3B5F" w:rsidP="00C84425">
      <w:pP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 xml:space="preserve">1.2 </w:t>
      </w:r>
      <w:r w:rsidRPr="00874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INFORMACIÓN GENERAL DEL PROGRAMA</w:t>
      </w:r>
    </w:p>
    <w:p w14:paraId="5C6FE814" w14:textId="6FBB60D3" w:rsidR="00B5680F" w:rsidRPr="00EE5C6B" w:rsidRDefault="00C445F6" w:rsidP="00EE5C6B">
      <w:pPr>
        <w:ind w:left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R</w:t>
      </w:r>
      <w:r w:rsidR="00B5680F" w:rsidRPr="00EE5C6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eseña del </w:t>
      </w:r>
      <w:r w:rsidR="00DA4C78" w:rsidRPr="00EE5C6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P</w:t>
      </w:r>
      <w:r w:rsidR="00B5680F" w:rsidRPr="00EE5C6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rograma</w:t>
      </w:r>
    </w:p>
    <w:p w14:paraId="6452D379" w14:textId="14F84CD5" w:rsidR="00C84425" w:rsidRPr="00874738" w:rsidRDefault="00C84425" w:rsidP="000D3B5F">
      <w:pPr>
        <w:ind w:firstLine="720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 w:rsidRPr="00874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Ficha técnica del programa</w:t>
      </w:r>
    </w:p>
    <w:p w14:paraId="5887AAE3" w14:textId="77777777" w:rsidR="00C84425" w:rsidRPr="00C84425" w:rsidRDefault="00C84425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Denominación del programa</w:t>
      </w:r>
    </w:p>
    <w:p w14:paraId="67B3AFD0" w14:textId="77777777" w:rsidR="00C84425" w:rsidRPr="00C84425" w:rsidRDefault="00C84425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Ciclo, modalidad y jornada</w:t>
      </w:r>
    </w:p>
    <w:p w14:paraId="736CA73C" w14:textId="77777777" w:rsidR="00C84425" w:rsidRPr="00C84425" w:rsidRDefault="00C84425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Ubicació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n</w:t>
      </w:r>
    </w:p>
    <w:p w14:paraId="2A589F7C" w14:textId="77777777" w:rsidR="00C84425" w:rsidRPr="00C84425" w:rsidRDefault="00C84425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Norma interna de creación</w:t>
      </w:r>
    </w:p>
    <w:p w14:paraId="24EB2719" w14:textId="77777777" w:rsidR="003203D0" w:rsidRDefault="00C84425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Código SNIES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6C47B5C2" w14:textId="77777777" w:rsidR="00C84425" w:rsidRPr="00C84425" w:rsidRDefault="00C84425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Título a expedir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1614BEDA" w14:textId="77777777" w:rsidR="00C84425" w:rsidRPr="00C84425" w:rsidRDefault="00C84425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Duración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34EA6FE9" w14:textId="77777777" w:rsidR="00C84425" w:rsidRPr="00C84425" w:rsidRDefault="00C84425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Número de créditos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20D418C2" w14:textId="77777777" w:rsidR="00C84425" w:rsidRPr="00C84425" w:rsidRDefault="00C84425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Periodicidad en la admisión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03C69F86" w14:textId="77777777" w:rsidR="00C84425" w:rsidRDefault="000D3B5F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N</w:t>
      </w:r>
      <w:r w:rsidR="00C84425"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úmero de estudiantes primer periodo académico</w:t>
      </w:r>
    </w:p>
    <w:p w14:paraId="75E2915F" w14:textId="77777777" w:rsidR="000D3B5F" w:rsidRPr="00C84425" w:rsidRDefault="000D3B5F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Valor de la matrícula</w:t>
      </w:r>
    </w:p>
    <w:p w14:paraId="011CAC49" w14:textId="02844B56" w:rsidR="00C84425" w:rsidRPr="00874738" w:rsidRDefault="000D3B5F" w:rsidP="000D3B5F">
      <w:pPr>
        <w:ind w:firstLine="720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 w:rsidRPr="00874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Aspectos Curriculares</w:t>
      </w:r>
    </w:p>
    <w:p w14:paraId="440A1415" w14:textId="36DBEFF9" w:rsidR="00C84425" w:rsidRDefault="00C84425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Plan de estudios por créditos académicos</w:t>
      </w:r>
    </w:p>
    <w:p w14:paraId="2E91E34C" w14:textId="3AEFB06C" w:rsidR="00DA4C78" w:rsidRPr="00C84425" w:rsidRDefault="0024035C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Modificaciones del plan de estudios</w:t>
      </w:r>
    </w:p>
    <w:p w14:paraId="51B13FDF" w14:textId="7FEF5891" w:rsidR="00C84425" w:rsidRDefault="00C84425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Resultados de aprendizaje</w:t>
      </w:r>
    </w:p>
    <w:p w14:paraId="6B946758" w14:textId="21A72CF2" w:rsidR="005B4FB6" w:rsidRPr="00874738" w:rsidRDefault="005B4FB6" w:rsidP="005B4FB6">
      <w:pP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 xml:space="preserve">1.3 </w:t>
      </w:r>
      <w:r w:rsidR="003635EF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ANÁLISIS DEL PLAN DE MEJORAMIENTO VIGENTE</w:t>
      </w:r>
    </w:p>
    <w:p w14:paraId="1C25A76B" w14:textId="38B955A0" w:rsidR="005B4FB6" w:rsidRPr="00C84425" w:rsidRDefault="0024035C" w:rsidP="000D3B5F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Realizar un análisis sobre la evaluación y seguimiento de los compromisos adquiridos en el pl</w:t>
      </w:r>
      <w:r w:rsidR="00AC335D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a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n de mejoramiento </w:t>
      </w:r>
      <w:r w:rsidR="00AC335D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de la acreditación actual.</w:t>
      </w:r>
    </w:p>
    <w:p w14:paraId="17EC35F1" w14:textId="77777777" w:rsidR="00C84425" w:rsidRPr="00874738" w:rsidRDefault="000D3B5F" w:rsidP="00C84425">
      <w:pP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 xml:space="preserve">CAPÍTULO 2. </w:t>
      </w:r>
      <w:r w:rsidR="00B724D1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 xml:space="preserve">INFORME </w:t>
      </w:r>
      <w:r w:rsidRPr="00874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DE AUTOEVALUACIÓN</w:t>
      </w:r>
    </w:p>
    <w:p w14:paraId="5BDE0F8D" w14:textId="77777777" w:rsidR="00C84425" w:rsidRPr="000D3B5F" w:rsidRDefault="000D3B5F" w:rsidP="000D3B5F">
      <w:pPr>
        <w:ind w:firstLine="720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lastRenderedPageBreak/>
        <w:t xml:space="preserve">2.1 </w:t>
      </w:r>
      <w:r w:rsidRPr="000D3B5F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METODOLOGÍA</w:t>
      </w:r>
    </w:p>
    <w:p w14:paraId="71078C7B" w14:textId="77777777" w:rsidR="008F3680" w:rsidRDefault="008F3680" w:rsidP="00C84425">
      <w:pP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  <w:t>Objetivos de la autoevaluación</w:t>
      </w:r>
    </w:p>
    <w:p w14:paraId="49A538FA" w14:textId="77777777" w:rsidR="008F3680" w:rsidRDefault="008F3680" w:rsidP="00C84425">
      <w:pP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  <w:t>Descripción de la metodología</w:t>
      </w:r>
    </w:p>
    <w:p w14:paraId="6287B70B" w14:textId="77777777" w:rsidR="008F3680" w:rsidRDefault="008F3680" w:rsidP="00C84425">
      <w:pP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  <w:t>Instrumentos y fuentes de información</w:t>
      </w:r>
    </w:p>
    <w:p w14:paraId="0B86143D" w14:textId="2177CC8D" w:rsidR="008F3680" w:rsidRDefault="008F3680" w:rsidP="00C84425">
      <w:pP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  <w:t>Métodos de ponderación y gradación</w:t>
      </w:r>
    </w:p>
    <w:p w14:paraId="31C32993" w14:textId="297A8BBF" w:rsidR="008F3680" w:rsidRDefault="008F3680" w:rsidP="000C2300">
      <w:pPr>
        <w:ind w:left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  <w:t>Ponderación de factores y características</w:t>
      </w:r>
      <w:r w:rsidR="000C2300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(anexar acto administrativo)</w:t>
      </w:r>
    </w:p>
    <w:p w14:paraId="5D4FDDED" w14:textId="588A4681" w:rsidR="00D858D2" w:rsidRDefault="00D858D2" w:rsidP="00D858D2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Cronograma de autoevaluación</w:t>
      </w:r>
    </w:p>
    <w:p w14:paraId="271EB5D5" w14:textId="77777777" w:rsidR="00C84425" w:rsidRPr="00751DEE" w:rsidRDefault="000D3B5F" w:rsidP="000D3B5F">
      <w:pPr>
        <w:ind w:firstLine="720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 xml:space="preserve">2.2 </w:t>
      </w:r>
      <w:r w:rsidRPr="00751DEE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VALORACIÓN DE FACTORES Y CARACTERÍSTICAS</w:t>
      </w:r>
    </w:p>
    <w:p w14:paraId="60328684" w14:textId="6DFA1ACC" w:rsidR="00C84425" w:rsidRPr="000C78D7" w:rsidRDefault="00C84425" w:rsidP="000D3B5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Factor 1. Proyecto educativo del programa e identidad institucional</w:t>
      </w: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ab/>
      </w:r>
    </w:p>
    <w:p w14:paraId="0D5F6380" w14:textId="2EE302F7" w:rsidR="0088342D" w:rsidRDefault="00C84425" w:rsidP="000D3B5F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1. Proyecto educativo del programa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  <w:r w:rsidR="00860239" w:rsidRPr="000C78D7">
        <w:rPr>
          <w:rStyle w:val="Refdenotaalpie"/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footnoteReference w:id="1"/>
      </w:r>
    </w:p>
    <w:p w14:paraId="1F78EE68" w14:textId="77777777" w:rsidR="005B2B38" w:rsidRDefault="00C84425" w:rsidP="000C78D7">
      <w:pPr>
        <w:ind w:left="216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2. Relevancia académica y pertinencia social del programa académico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7D5EDB80" w14:textId="77777777" w:rsidR="00276AE4" w:rsidRDefault="00102975" w:rsidP="000C78D7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Apreciación global del factor</w:t>
      </w:r>
      <w:r w:rsidR="000C78D7">
        <w:rPr>
          <w:rStyle w:val="Refdenotaalpie"/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footnoteReference w:id="2"/>
      </w:r>
    </w:p>
    <w:p w14:paraId="3B17C7E5" w14:textId="77777777" w:rsidR="00312FEF" w:rsidRPr="000C78D7" w:rsidRDefault="00312FEF" w:rsidP="000C78D7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</w:p>
    <w:p w14:paraId="1A5C628D" w14:textId="77777777" w:rsidR="00163B01" w:rsidRPr="000C78D7" w:rsidRDefault="00C84425" w:rsidP="000C78D7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Factor 2. Estudiantes</w:t>
      </w: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ab/>
      </w:r>
    </w:p>
    <w:p w14:paraId="653D8433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3. Participación en actividades de formación integral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04059596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4. Orientación y seguimiento a estudiantes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65485509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5. Capacidad de trabajo autónomo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22F3274B" w14:textId="77777777" w:rsidR="00DB282B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6. Reglamento estudiantil y política académica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653726BC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7. Estímulos y apoyos para estudiantes</w:t>
      </w:r>
    </w:p>
    <w:p w14:paraId="0FD5E6DF" w14:textId="77777777" w:rsidR="007C46E6" w:rsidRDefault="007C46E6" w:rsidP="000C78D7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Apreciación global del factor</w:t>
      </w:r>
    </w:p>
    <w:p w14:paraId="1C06B40F" w14:textId="77777777" w:rsidR="00312FEF" w:rsidRPr="000C78D7" w:rsidRDefault="00312FEF" w:rsidP="000C78D7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</w:p>
    <w:p w14:paraId="48365C05" w14:textId="77777777" w:rsidR="00C84425" w:rsidRPr="000C78D7" w:rsidRDefault="00C84425" w:rsidP="000C78D7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Factor 3. Profesore</w:t>
      </w:r>
      <w:r w:rsidR="004A3D4F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s</w:t>
      </w:r>
    </w:p>
    <w:p w14:paraId="68750AF9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lastRenderedPageBreak/>
        <w:t>Característica 8. Selección, vinculación y permanencia</w:t>
      </w:r>
    </w:p>
    <w:p w14:paraId="6D32E685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9. Estatuto profesoral</w:t>
      </w:r>
    </w:p>
    <w:p w14:paraId="54C26404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10. Número, dedicación, nivel de formación y experiencia</w:t>
      </w:r>
    </w:p>
    <w:p w14:paraId="4083D647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11. Desarrollo profesoral</w:t>
      </w:r>
    </w:p>
    <w:p w14:paraId="1CC0400E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12. Estímulos a la trayectoria profesoral</w:t>
      </w:r>
    </w:p>
    <w:p w14:paraId="16661FE5" w14:textId="77777777" w:rsidR="00C84425" w:rsidRPr="00C84425" w:rsidRDefault="00C84425" w:rsidP="004A3D4F">
      <w:pPr>
        <w:ind w:left="216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13. producción, pertinencia, utilización e impacto de material docente</w:t>
      </w:r>
    </w:p>
    <w:p w14:paraId="66E2609E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14. remuneración por méritos</w:t>
      </w:r>
    </w:p>
    <w:p w14:paraId="15A171BB" w14:textId="77777777" w:rsid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15. evaluación de profesores</w:t>
      </w:r>
    </w:p>
    <w:p w14:paraId="6D94CEB9" w14:textId="77777777" w:rsidR="00312FEF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Apreciación global del factor</w:t>
      </w:r>
    </w:p>
    <w:p w14:paraId="00CB8D77" w14:textId="77777777" w:rsidR="00312FEF" w:rsidRPr="000C78D7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</w:p>
    <w:p w14:paraId="1BFEC442" w14:textId="77777777" w:rsidR="00C84425" w:rsidRPr="000C78D7" w:rsidRDefault="00C84425" w:rsidP="000C78D7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Factor 4. Egresados</w:t>
      </w:r>
    </w:p>
    <w:p w14:paraId="17BBCA08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16. Seguimiento de los egresados</w:t>
      </w:r>
    </w:p>
    <w:p w14:paraId="1A4260C6" w14:textId="77777777" w:rsid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17. Impacto de los egresados en el medio social y académico</w:t>
      </w:r>
    </w:p>
    <w:p w14:paraId="7F874F2D" w14:textId="77777777" w:rsidR="00312FEF" w:rsidRPr="000C78D7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Apreciación global del factor</w:t>
      </w:r>
    </w:p>
    <w:p w14:paraId="04F55F3C" w14:textId="77777777" w:rsidR="00312FEF" w:rsidRPr="00C84425" w:rsidRDefault="00312FEF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</w:p>
    <w:p w14:paraId="54532FA0" w14:textId="77777777" w:rsidR="00C84425" w:rsidRPr="000C78D7" w:rsidRDefault="00C84425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Factor 5. Aspectos académicos y resultados de aprendizaje</w:t>
      </w:r>
    </w:p>
    <w:p w14:paraId="1656FB1F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18. Integralidad de los aspectos curriculares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21ECA09E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19. Flexibilidad de los aspectos curriculares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0DDA8466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20. Interdisciplinariedad</w:t>
      </w:r>
    </w:p>
    <w:p w14:paraId="1315FCF9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21. Estrategias pedagógicas</w:t>
      </w:r>
    </w:p>
    <w:p w14:paraId="4D968D9C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22. Sistema de evaluación de estudiantes</w:t>
      </w:r>
    </w:p>
    <w:p w14:paraId="23C37982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23. Resultados de aprendizaje</w:t>
      </w:r>
    </w:p>
    <w:p w14:paraId="1D192FEB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24. Competencias</w:t>
      </w:r>
    </w:p>
    <w:p w14:paraId="6A500CFB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25. Evaluación y autorregulación del programa académico</w:t>
      </w:r>
    </w:p>
    <w:p w14:paraId="1C0EE562" w14:textId="77777777" w:rsid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26. Vinculación e interacción social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02829F2C" w14:textId="77777777" w:rsidR="00312FEF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Apreciación global del factor</w:t>
      </w:r>
    </w:p>
    <w:p w14:paraId="682101CC" w14:textId="77777777" w:rsidR="00312FEF" w:rsidRPr="000C78D7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</w:p>
    <w:p w14:paraId="554ECC65" w14:textId="77777777" w:rsidR="00C84425" w:rsidRPr="000C78D7" w:rsidRDefault="00C84425" w:rsidP="000C78D7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Factor 6. Permanencia y graduación</w:t>
      </w:r>
    </w:p>
    <w:p w14:paraId="4B043501" w14:textId="77777777" w:rsidR="00C84425" w:rsidRPr="00C84425" w:rsidRDefault="00C84425" w:rsidP="004A3D4F">
      <w:pPr>
        <w:ind w:left="216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lastRenderedPageBreak/>
        <w:t>Característica 27. Políticas, estrategias y estructura para la permanencia y la graduación</w:t>
      </w:r>
    </w:p>
    <w:p w14:paraId="7B7239EE" w14:textId="77777777" w:rsidR="00C84425" w:rsidRPr="00C84425" w:rsidRDefault="00C84425" w:rsidP="004A3D4F">
      <w:pPr>
        <w:ind w:left="216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28. Caracterización de estudiantes y sistema de alertas tempranas</w:t>
      </w:r>
    </w:p>
    <w:p w14:paraId="6825661B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29. Ajustes a los aspectos curriculares</w:t>
      </w:r>
    </w:p>
    <w:p w14:paraId="7DCB0361" w14:textId="77777777" w:rsid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30.  Mecanismos de selección</w:t>
      </w:r>
    </w:p>
    <w:p w14:paraId="704D9DD1" w14:textId="77777777" w:rsidR="00312FEF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Apreciación global del factor</w:t>
      </w:r>
    </w:p>
    <w:p w14:paraId="6CAC453F" w14:textId="77777777" w:rsidR="00312FEF" w:rsidRPr="000C78D7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</w:p>
    <w:p w14:paraId="27E97880" w14:textId="77777777" w:rsidR="00C84425" w:rsidRPr="000C78D7" w:rsidRDefault="00C84425" w:rsidP="000C78D7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Factor 7. Interacción con el entorno nacional e internacional</w:t>
      </w:r>
    </w:p>
    <w:p w14:paraId="42C08EA8" w14:textId="77777777" w:rsidR="00C84425" w:rsidRPr="00C84425" w:rsidRDefault="00C84425" w:rsidP="004A3D4F">
      <w:pPr>
        <w:ind w:left="216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31. Inserción del programa en contextos académicos nacionales e internacionales</w:t>
      </w:r>
    </w:p>
    <w:p w14:paraId="702D99CC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32. Relaciones externas de profesores y estudiantes</w:t>
      </w:r>
    </w:p>
    <w:p w14:paraId="20720DFD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33. Habilidades comunicativas en una segunda lengua</w:t>
      </w:r>
    </w:p>
    <w:p w14:paraId="528F6585" w14:textId="77777777" w:rsidR="00312FEF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Apreciación global del factor</w:t>
      </w:r>
    </w:p>
    <w:p w14:paraId="62368B83" w14:textId="77777777" w:rsidR="00C84425" w:rsidRPr="00C84425" w:rsidRDefault="00C84425" w:rsidP="007665EF">
      <w:pPr>
        <w:ind w:left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</w:p>
    <w:p w14:paraId="61930584" w14:textId="77777777" w:rsidR="00C84425" w:rsidRPr="00312FEF" w:rsidRDefault="00C84425" w:rsidP="00312FEF">
      <w:pPr>
        <w:ind w:left="144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Factor 8. Aportes de la investigación, la innovación, el desarrollo tecnológico y la creación,</w:t>
      </w:r>
      <w:r w:rsidRPr="00312FEF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 xml:space="preserve"> asociados al programa académico</w:t>
      </w:r>
    </w:p>
    <w:p w14:paraId="60478C7E" w14:textId="77777777" w:rsidR="00C84425" w:rsidRPr="00C84425" w:rsidRDefault="00C84425" w:rsidP="00312FEF">
      <w:pPr>
        <w:ind w:left="216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34. Formación para la investigación, desarrollo tecnológico, la innovación y la creación</w:t>
      </w:r>
    </w:p>
    <w:p w14:paraId="33E59B0F" w14:textId="77777777" w:rsidR="00C84425" w:rsidRPr="00C84425" w:rsidRDefault="00C84425" w:rsidP="00312FEF">
      <w:pPr>
        <w:ind w:left="216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35. Compromiso con la investigación, desarrollo tecnológico, la innovación y la creación</w:t>
      </w:r>
    </w:p>
    <w:p w14:paraId="0A7A6DC3" w14:textId="77777777" w:rsidR="00312FEF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Apreciación global del factor</w:t>
      </w:r>
    </w:p>
    <w:p w14:paraId="15D1871E" w14:textId="77777777" w:rsidR="00312FEF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</w:p>
    <w:p w14:paraId="223942FF" w14:textId="77777777" w:rsidR="00C84425" w:rsidRPr="000C78D7" w:rsidRDefault="00C84425" w:rsidP="000C78D7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Factor 9.  Bienestar de la comunidad académica del programa</w:t>
      </w:r>
    </w:p>
    <w:p w14:paraId="09CBF3DA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36. Programas y servicios</w:t>
      </w:r>
    </w:p>
    <w:p w14:paraId="7056A30C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37. Participación y seguimiento</w:t>
      </w:r>
    </w:p>
    <w:p w14:paraId="46B9EDAF" w14:textId="77777777" w:rsidR="00312FEF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Apreciación global del factor</w:t>
      </w:r>
    </w:p>
    <w:p w14:paraId="65E022D2" w14:textId="77777777" w:rsidR="00312FEF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</w:p>
    <w:p w14:paraId="62A4C0BB" w14:textId="77777777" w:rsidR="00C84425" w:rsidRPr="000C78D7" w:rsidRDefault="00C84425" w:rsidP="000C78D7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Factor 10. Medios educativos y ambientes de aprendizaje</w:t>
      </w:r>
    </w:p>
    <w:p w14:paraId="6582BC18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38. Estrategias y recursos de apoyo a profesores</w:t>
      </w:r>
    </w:p>
    <w:p w14:paraId="6376CFB7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lastRenderedPageBreak/>
        <w:t>Característica 39. Estrategias y recursos de apoyo a estudiantes</w:t>
      </w:r>
    </w:p>
    <w:p w14:paraId="600B8801" w14:textId="77777777" w:rsid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40. Recursos bibliográficos y de información</w:t>
      </w:r>
    </w:p>
    <w:p w14:paraId="356D771D" w14:textId="77777777" w:rsidR="00312FEF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Apreciación global del factor</w:t>
      </w:r>
    </w:p>
    <w:p w14:paraId="437F6AD4" w14:textId="77777777" w:rsidR="00312FEF" w:rsidRPr="00C84425" w:rsidRDefault="00312FEF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</w:p>
    <w:p w14:paraId="0A3211F3" w14:textId="77777777" w:rsidR="00C84425" w:rsidRPr="000C78D7" w:rsidRDefault="00C84425" w:rsidP="000C78D7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Factor 11. Organización, administración y financiación del programa académico</w:t>
      </w:r>
    </w:p>
    <w:p w14:paraId="3DE73CF7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41. Organización y administración</w:t>
      </w:r>
    </w:p>
    <w:p w14:paraId="6B1AB794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42. Dirección y gestión</w:t>
      </w:r>
    </w:p>
    <w:p w14:paraId="7B019F86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43. Sistemas de comunicación e información</w:t>
      </w:r>
    </w:p>
    <w:p w14:paraId="0851D424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44. Estudiantes y capacidad institucional</w:t>
      </w:r>
    </w:p>
    <w:p w14:paraId="46441151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45. Financiación del programa académico</w:t>
      </w:r>
    </w:p>
    <w:p w14:paraId="3C5918A8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46. Aseguramiento de la alta calidad y mejora cont</w:t>
      </w:r>
      <w:r w:rsidR="00312FEF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i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nua</w:t>
      </w:r>
    </w:p>
    <w:p w14:paraId="4113C2C4" w14:textId="77777777" w:rsidR="00312FEF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Apreciación global del factor</w:t>
      </w:r>
    </w:p>
    <w:p w14:paraId="2E23BBF6" w14:textId="77777777" w:rsidR="00312FEF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</w:p>
    <w:p w14:paraId="2BEE8F48" w14:textId="77777777" w:rsidR="00C84425" w:rsidRPr="000C78D7" w:rsidRDefault="00C84425" w:rsidP="000C78D7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Factor 12.  Recursos físicos y tecnológicos</w:t>
      </w: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ab/>
      </w:r>
    </w:p>
    <w:p w14:paraId="79FB787F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47. Recursos de infraestructura física y tecnológica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3F4A9AF2" w14:textId="77777777" w:rsidR="00C84425" w:rsidRPr="00C84425" w:rsidRDefault="00C84425" w:rsidP="000C78D7">
      <w:pPr>
        <w:ind w:left="1440" w:firstLine="72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Característica 48. Recursos informáticos y de comunicación</w:t>
      </w:r>
      <w:r w:rsidRPr="00C8442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ab/>
      </w:r>
    </w:p>
    <w:p w14:paraId="2C2704AA" w14:textId="77777777" w:rsidR="00312FEF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  <w:r w:rsidRPr="000C78D7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  <w:t>Apreciación global del factor</w:t>
      </w:r>
    </w:p>
    <w:p w14:paraId="6FEAC3EC" w14:textId="77777777" w:rsidR="00312FEF" w:rsidRDefault="00312FEF" w:rsidP="00312FEF">
      <w:pPr>
        <w:ind w:left="720" w:firstLine="720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</w:rPr>
      </w:pPr>
    </w:p>
    <w:p w14:paraId="1C6B3098" w14:textId="372BF4A3" w:rsidR="00B071BC" w:rsidRPr="00A64DF6" w:rsidRDefault="002472F2" w:rsidP="00BC1C63">
      <w:pPr>
        <w:ind w:firstLine="720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 xml:space="preserve">2.3 </w:t>
      </w:r>
      <w:r w:rsidRPr="00A64DF6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APRECIACIÓN GLOBAL SOBRE LA CALIDAD DEL PROGRAMA</w:t>
      </w:r>
    </w:p>
    <w:p w14:paraId="0E905557" w14:textId="649C1CE0" w:rsidR="00517FCA" w:rsidRDefault="00517FCA" w:rsidP="00517FCA">
      <w:pPr>
        <w:pStyle w:val="Textonotapie"/>
        <w:ind w:left="1440"/>
      </w:pPr>
      <w:r w:rsidRPr="00F63296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Elabore una argumentación que permita concluir sobre la calidad del programa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; se debe incluir las fortalezas y </w:t>
      </w:r>
      <w:r w:rsidR="00DB77D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oportunidades de mejora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.</w:t>
      </w:r>
    </w:p>
    <w:p w14:paraId="5733F46F" w14:textId="77777777" w:rsidR="00C84425" w:rsidRPr="00BC1C63" w:rsidRDefault="00C84425" w:rsidP="00BC1C63">
      <w:pPr>
        <w:ind w:firstLine="720"/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</w:pPr>
    </w:p>
    <w:p w14:paraId="7F352F85" w14:textId="08D70318" w:rsidR="00BC1C63" w:rsidRPr="00751DEE" w:rsidRDefault="00BC1C63" w:rsidP="00BC1C63">
      <w:pPr>
        <w:ind w:firstLine="720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2.</w:t>
      </w:r>
      <w:r w:rsidR="005C4DA9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4</w:t>
      </w: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 xml:space="preserve"> </w:t>
      </w:r>
      <w:r w:rsidRPr="001F69A3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PLAN DE MEJORAMIENTO</w:t>
      </w:r>
    </w:p>
    <w:p w14:paraId="04A962CC" w14:textId="34A4F1FB" w:rsidR="00BE38C7" w:rsidRPr="00C84425" w:rsidRDefault="00CA7FCC" w:rsidP="00BC1C63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Elabora</w:t>
      </w:r>
      <w:r w:rsidR="00FB43AC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r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r w:rsidR="00135B8D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el P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lan de </w:t>
      </w:r>
      <w:r w:rsidR="00135B8D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M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ejoramiento que </w:t>
      </w:r>
      <w:r w:rsidR="00DB77D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articule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las oportunidades de mejora de cada factor</w:t>
      </w:r>
      <w:r w:rsidR="00B3008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r w:rsidR="00025C2F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(</w:t>
      </w:r>
      <w:r w:rsidR="00BE38C7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Objetivos, </w:t>
      </w:r>
      <w:r w:rsidR="00861585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a</w:t>
      </w:r>
      <w:r w:rsidR="00BE38C7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cciones, </w:t>
      </w:r>
      <w:r w:rsidR="00861585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m</w:t>
      </w:r>
      <w:r w:rsidR="00BE38C7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etas</w:t>
      </w:r>
      <w:r w:rsidR="00861585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, </w:t>
      </w:r>
      <w:r w:rsidR="001167F4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prioridad, </w:t>
      </w:r>
      <w:r w:rsidR="00861585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i</w:t>
      </w:r>
      <w:r w:rsidR="00BE38C7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ndicadores</w:t>
      </w:r>
      <w:r w:rsidR="00861585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, f</w:t>
      </w:r>
      <w:r w:rsidR="00BE38C7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echa inicio</w:t>
      </w:r>
      <w:r w:rsidR="00861585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, f</w:t>
      </w:r>
      <w:r w:rsidR="00BE38C7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echa final</w:t>
      </w:r>
      <w:r w:rsidR="00861585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, r</w:t>
      </w:r>
      <w:r w:rsidR="00BE38C7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ecursos</w:t>
      </w:r>
      <w:r w:rsidR="00861585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, r</w:t>
      </w:r>
      <w:r w:rsidR="00BE38C7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esponsables</w:t>
      </w:r>
      <w:r w:rsidR="00861585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, m</w:t>
      </w:r>
      <w:r w:rsidR="00BE38C7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edios de verificación</w:t>
      </w:r>
      <w:r w:rsidR="00861585" w:rsidRPr="008E17C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)</w:t>
      </w:r>
      <w:r w:rsidR="00135B8D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de conformidad con el proceso de autoevaluación, el cual debe ser ajustado con las observaciones </w:t>
      </w:r>
      <w:r w:rsidR="00641BDB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que indique el CNA en la resolución de acreditación.</w:t>
      </w:r>
      <w:bookmarkStart w:id="0" w:name="_GoBack"/>
      <w:bookmarkEnd w:id="0"/>
    </w:p>
    <w:p w14:paraId="695D75E5" w14:textId="6C5B9A6E" w:rsidR="00402DA7" w:rsidRPr="00C84425" w:rsidRDefault="00BC1C63" w:rsidP="008A01B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2.</w:t>
      </w:r>
      <w:r w:rsidR="00A5356E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5</w:t>
      </w:r>
      <w:r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 xml:space="preserve"> </w:t>
      </w:r>
      <w:r w:rsidR="00A5356E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</w:rPr>
        <w:t>BIBLIOGRAFÍA</w:t>
      </w:r>
    </w:p>
    <w:sectPr w:rsidR="00402DA7" w:rsidRPr="00C844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8886B" w14:textId="77777777" w:rsidR="00FB3A06" w:rsidRDefault="00FB3A06" w:rsidP="000D3B5F">
      <w:pPr>
        <w:spacing w:after="0" w:line="240" w:lineRule="auto"/>
      </w:pPr>
      <w:r>
        <w:separator/>
      </w:r>
    </w:p>
  </w:endnote>
  <w:endnote w:type="continuationSeparator" w:id="0">
    <w:p w14:paraId="7BDD3C00" w14:textId="77777777" w:rsidR="00FB3A06" w:rsidRDefault="00FB3A06" w:rsidP="000D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42435" w14:textId="77777777" w:rsidR="00FB3A06" w:rsidRDefault="00FB3A06" w:rsidP="000D3B5F">
      <w:pPr>
        <w:spacing w:after="0" w:line="240" w:lineRule="auto"/>
      </w:pPr>
      <w:r>
        <w:separator/>
      </w:r>
    </w:p>
  </w:footnote>
  <w:footnote w:type="continuationSeparator" w:id="0">
    <w:p w14:paraId="33AC355A" w14:textId="77777777" w:rsidR="00FB3A06" w:rsidRDefault="00FB3A06" w:rsidP="000D3B5F">
      <w:pPr>
        <w:spacing w:after="0" w:line="240" w:lineRule="auto"/>
      </w:pPr>
      <w:r>
        <w:continuationSeparator/>
      </w:r>
    </w:p>
  </w:footnote>
  <w:footnote w:id="1">
    <w:p w14:paraId="55F58523" w14:textId="77777777" w:rsidR="00860239" w:rsidRDefault="00860239" w:rsidP="00860239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Style w:val="Refdenotaalpie"/>
        </w:rPr>
        <w:footnoteRef/>
      </w:r>
      <w:r>
        <w:t xml:space="preserve"> </w:t>
      </w:r>
      <w:r w:rsidRPr="008D4367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Incluya una breve argumentación que justifique y explique el análisis del juicio de cumplimiento de la característica 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e incluya </w:t>
      </w:r>
      <w:r w:rsidRPr="008D4367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la valoración 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obtenida</w:t>
      </w:r>
      <w:r w:rsidRPr="008D4367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.</w:t>
      </w:r>
    </w:p>
    <w:p w14:paraId="47016D86" w14:textId="77777777" w:rsidR="00860239" w:rsidRDefault="00860239" w:rsidP="00860239">
      <w:pPr>
        <w:pStyle w:val="Textonotapie"/>
      </w:pPr>
    </w:p>
  </w:footnote>
  <w:footnote w:id="2">
    <w:p w14:paraId="6131DEC5" w14:textId="77777777" w:rsidR="000C78D7" w:rsidRDefault="000C78D7" w:rsidP="000C78D7">
      <w:pPr>
        <w:ind w:left="1440"/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  <w:r>
        <w:rPr>
          <w:rStyle w:val="Refdenotaalpie"/>
        </w:rPr>
        <w:footnoteRef/>
      </w:r>
      <w:r>
        <w:t xml:space="preserve"> </w:t>
      </w:r>
      <w:r w:rsidRPr="00102975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De manera sintética justifique y explique la apreciación global del factor con base en el análisis y valoración de cada una de las características vinculadas al respectivo factor.</w:t>
      </w:r>
    </w:p>
    <w:p w14:paraId="513C1D75" w14:textId="77777777" w:rsidR="000C78D7" w:rsidRDefault="000C78D7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DC3"/>
    <w:multiLevelType w:val="hybridMultilevel"/>
    <w:tmpl w:val="71426DCA"/>
    <w:lvl w:ilvl="0" w:tplc="1890C35E">
      <w:start w:val="1"/>
      <w:numFmt w:val="decimal"/>
      <w:lvlText w:val="%1."/>
      <w:lvlJc w:val="left"/>
      <w:pPr>
        <w:ind w:left="4265" w:hanging="360"/>
      </w:pPr>
    </w:lvl>
    <w:lvl w:ilvl="1" w:tplc="240A0019" w:tentative="1">
      <w:start w:val="1"/>
      <w:numFmt w:val="lowerLetter"/>
      <w:lvlText w:val="%2."/>
      <w:lvlJc w:val="left"/>
      <w:pPr>
        <w:ind w:left="4985" w:hanging="360"/>
      </w:pPr>
    </w:lvl>
    <w:lvl w:ilvl="2" w:tplc="240A001B" w:tentative="1">
      <w:start w:val="1"/>
      <w:numFmt w:val="lowerRoman"/>
      <w:lvlText w:val="%3."/>
      <w:lvlJc w:val="right"/>
      <w:pPr>
        <w:ind w:left="5705" w:hanging="180"/>
      </w:pPr>
    </w:lvl>
    <w:lvl w:ilvl="3" w:tplc="240A000F" w:tentative="1">
      <w:start w:val="1"/>
      <w:numFmt w:val="decimal"/>
      <w:lvlText w:val="%4."/>
      <w:lvlJc w:val="left"/>
      <w:pPr>
        <w:ind w:left="6425" w:hanging="360"/>
      </w:pPr>
    </w:lvl>
    <w:lvl w:ilvl="4" w:tplc="240A0019" w:tentative="1">
      <w:start w:val="1"/>
      <w:numFmt w:val="lowerLetter"/>
      <w:lvlText w:val="%5."/>
      <w:lvlJc w:val="left"/>
      <w:pPr>
        <w:ind w:left="7145" w:hanging="360"/>
      </w:pPr>
    </w:lvl>
    <w:lvl w:ilvl="5" w:tplc="240A001B" w:tentative="1">
      <w:start w:val="1"/>
      <w:numFmt w:val="lowerRoman"/>
      <w:lvlText w:val="%6."/>
      <w:lvlJc w:val="right"/>
      <w:pPr>
        <w:ind w:left="7865" w:hanging="180"/>
      </w:pPr>
    </w:lvl>
    <w:lvl w:ilvl="6" w:tplc="240A000F" w:tentative="1">
      <w:start w:val="1"/>
      <w:numFmt w:val="decimal"/>
      <w:lvlText w:val="%7."/>
      <w:lvlJc w:val="left"/>
      <w:pPr>
        <w:ind w:left="8585" w:hanging="360"/>
      </w:pPr>
    </w:lvl>
    <w:lvl w:ilvl="7" w:tplc="240A0019" w:tentative="1">
      <w:start w:val="1"/>
      <w:numFmt w:val="lowerLetter"/>
      <w:lvlText w:val="%8."/>
      <w:lvlJc w:val="left"/>
      <w:pPr>
        <w:ind w:left="9305" w:hanging="360"/>
      </w:pPr>
    </w:lvl>
    <w:lvl w:ilvl="8" w:tplc="240A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" w15:restartNumberingAfterBreak="0">
    <w:nsid w:val="44900986"/>
    <w:multiLevelType w:val="multilevel"/>
    <w:tmpl w:val="0136EA68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015275"/>
    <w:multiLevelType w:val="hybridMultilevel"/>
    <w:tmpl w:val="3CF04A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70"/>
    <w:rsid w:val="00000083"/>
    <w:rsid w:val="00025C2F"/>
    <w:rsid w:val="000B6FA8"/>
    <w:rsid w:val="000C2300"/>
    <w:rsid w:val="000C78D7"/>
    <w:rsid w:val="000D3B5F"/>
    <w:rsid w:val="000E2CCB"/>
    <w:rsid w:val="00101E29"/>
    <w:rsid w:val="00102975"/>
    <w:rsid w:val="00103970"/>
    <w:rsid w:val="001167F4"/>
    <w:rsid w:val="00135B8D"/>
    <w:rsid w:val="001451A6"/>
    <w:rsid w:val="00163B01"/>
    <w:rsid w:val="001877D4"/>
    <w:rsid w:val="001F69A3"/>
    <w:rsid w:val="0020541F"/>
    <w:rsid w:val="0024035C"/>
    <w:rsid w:val="002472F2"/>
    <w:rsid w:val="00261DE8"/>
    <w:rsid w:val="00271AF6"/>
    <w:rsid w:val="002769F5"/>
    <w:rsid w:val="00276AE4"/>
    <w:rsid w:val="00293226"/>
    <w:rsid w:val="0031004D"/>
    <w:rsid w:val="00312FEF"/>
    <w:rsid w:val="003203D0"/>
    <w:rsid w:val="003635EF"/>
    <w:rsid w:val="00364306"/>
    <w:rsid w:val="00382652"/>
    <w:rsid w:val="003B5626"/>
    <w:rsid w:val="003F3D71"/>
    <w:rsid w:val="00402DA7"/>
    <w:rsid w:val="004A3D4F"/>
    <w:rsid w:val="004A5628"/>
    <w:rsid w:val="00517FCA"/>
    <w:rsid w:val="0052173B"/>
    <w:rsid w:val="005A0CA7"/>
    <w:rsid w:val="005B2B38"/>
    <w:rsid w:val="005B4FB6"/>
    <w:rsid w:val="005B7076"/>
    <w:rsid w:val="005C4DA9"/>
    <w:rsid w:val="00635973"/>
    <w:rsid w:val="00641BDB"/>
    <w:rsid w:val="006E34E0"/>
    <w:rsid w:val="006E4B8E"/>
    <w:rsid w:val="006F1973"/>
    <w:rsid w:val="00722C49"/>
    <w:rsid w:val="007469A1"/>
    <w:rsid w:val="007505AE"/>
    <w:rsid w:val="00751488"/>
    <w:rsid w:val="00751DEE"/>
    <w:rsid w:val="007665EF"/>
    <w:rsid w:val="007735F8"/>
    <w:rsid w:val="00786B7B"/>
    <w:rsid w:val="007C46E6"/>
    <w:rsid w:val="007C7089"/>
    <w:rsid w:val="00813CB6"/>
    <w:rsid w:val="00814137"/>
    <w:rsid w:val="00860239"/>
    <w:rsid w:val="00861585"/>
    <w:rsid w:val="00874738"/>
    <w:rsid w:val="0088342D"/>
    <w:rsid w:val="008A01BA"/>
    <w:rsid w:val="008B5F7F"/>
    <w:rsid w:val="008D4367"/>
    <w:rsid w:val="008E17CB"/>
    <w:rsid w:val="008F3680"/>
    <w:rsid w:val="008F5E78"/>
    <w:rsid w:val="00932913"/>
    <w:rsid w:val="009A4111"/>
    <w:rsid w:val="009B46E2"/>
    <w:rsid w:val="009D4DA1"/>
    <w:rsid w:val="009F16B3"/>
    <w:rsid w:val="00A0141D"/>
    <w:rsid w:val="00A3089B"/>
    <w:rsid w:val="00A5356E"/>
    <w:rsid w:val="00A57B80"/>
    <w:rsid w:val="00A64DF6"/>
    <w:rsid w:val="00A7371E"/>
    <w:rsid w:val="00AA0A93"/>
    <w:rsid w:val="00AC335D"/>
    <w:rsid w:val="00B06D2B"/>
    <w:rsid w:val="00B07192"/>
    <w:rsid w:val="00B071BC"/>
    <w:rsid w:val="00B30085"/>
    <w:rsid w:val="00B5680F"/>
    <w:rsid w:val="00B62307"/>
    <w:rsid w:val="00B724D1"/>
    <w:rsid w:val="00BB2DD7"/>
    <w:rsid w:val="00BB5D34"/>
    <w:rsid w:val="00BB7BBA"/>
    <w:rsid w:val="00BC1C63"/>
    <w:rsid w:val="00BE38C7"/>
    <w:rsid w:val="00C02F49"/>
    <w:rsid w:val="00C445F6"/>
    <w:rsid w:val="00C712F2"/>
    <w:rsid w:val="00C84425"/>
    <w:rsid w:val="00C918F9"/>
    <w:rsid w:val="00CA7FCC"/>
    <w:rsid w:val="00D77522"/>
    <w:rsid w:val="00D858D2"/>
    <w:rsid w:val="00DA4C78"/>
    <w:rsid w:val="00DB282B"/>
    <w:rsid w:val="00DB77DB"/>
    <w:rsid w:val="00DC1B86"/>
    <w:rsid w:val="00DE2AD9"/>
    <w:rsid w:val="00E438B6"/>
    <w:rsid w:val="00E676A3"/>
    <w:rsid w:val="00E8256E"/>
    <w:rsid w:val="00EC6894"/>
    <w:rsid w:val="00EE0507"/>
    <w:rsid w:val="00EE5C6B"/>
    <w:rsid w:val="00F22DD4"/>
    <w:rsid w:val="00F63296"/>
    <w:rsid w:val="00F755C4"/>
    <w:rsid w:val="00F87553"/>
    <w:rsid w:val="00FB3A06"/>
    <w:rsid w:val="00F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3B42"/>
  <w15:chartTrackingRefBased/>
  <w15:docId w15:val="{2228D79A-2362-420F-859B-3FA1F929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970"/>
    <w:pPr>
      <w:jc w:val="both"/>
    </w:pPr>
    <w:rPr>
      <w:rFonts w:ascii="Corbel" w:hAnsi="Corbel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03970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olor w:val="558335"/>
      <w:sz w:val="32"/>
      <w:szCs w:val="32"/>
      <w:lang w:val="es-ES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C6894"/>
    <w:pPr>
      <w:keepNext/>
      <w:keepLines/>
      <w:numPr>
        <w:numId w:val="2"/>
      </w:numPr>
      <w:spacing w:before="40" w:after="0"/>
      <w:ind w:hanging="36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C6894"/>
    <w:rPr>
      <w:rFonts w:eastAsiaTheme="majorEastAsia" w:cstheme="majorBidi"/>
      <w:b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03970"/>
    <w:rPr>
      <w:rFonts w:asciiTheme="majorHAnsi" w:eastAsiaTheme="majorEastAsia" w:hAnsiTheme="majorHAnsi" w:cstheme="majorBidi"/>
      <w:b/>
      <w:color w:val="558335"/>
      <w:sz w:val="32"/>
      <w:szCs w:val="32"/>
      <w:lang w:val="es-ES" w:eastAsia="es-CO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03970"/>
    <w:pPr>
      <w:tabs>
        <w:tab w:val="right" w:leader="dot" w:pos="8828"/>
      </w:tabs>
      <w:spacing w:before="120" w:after="0"/>
      <w:jc w:val="left"/>
    </w:pPr>
    <w:rPr>
      <w:rFonts w:asciiTheme="minorHAnsi" w:hAnsiTheme="minorHAnsi" w:cstheme="minorHAnsi"/>
      <w:b/>
      <w:bCs/>
      <w:iCs/>
      <w:noProof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03970"/>
    <w:pPr>
      <w:tabs>
        <w:tab w:val="right" w:leader="dot" w:pos="8828"/>
      </w:tabs>
      <w:spacing w:before="120" w:after="0"/>
      <w:ind w:left="200"/>
      <w:jc w:val="left"/>
    </w:pPr>
    <w:rPr>
      <w:rFonts w:asciiTheme="minorHAnsi" w:hAnsiTheme="minorHAnsi" w:cstheme="minorHAnsi"/>
      <w:bCs/>
      <w:noProof/>
    </w:rPr>
  </w:style>
  <w:style w:type="paragraph" w:styleId="Ttulo">
    <w:name w:val="Title"/>
    <w:basedOn w:val="Normal"/>
    <w:next w:val="Normal"/>
    <w:link w:val="TtuloCar"/>
    <w:qFormat/>
    <w:rsid w:val="001039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03970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103970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03970"/>
    <w:rPr>
      <w:rFonts w:ascii="Corbel" w:hAnsi="Corbel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089"/>
    <w:rPr>
      <w:rFonts w:ascii="Segoe UI" w:hAnsi="Segoe UI" w:cs="Segoe UI"/>
      <w:sz w:val="18"/>
      <w:szCs w:val="18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3B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3B5F"/>
    <w:rPr>
      <w:rFonts w:ascii="Corbel" w:hAnsi="Corbel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0D3B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3567-7910-4DC8-956B-92C4C1D8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YARITZA  DELGADO GOYES</dc:creator>
  <cp:keywords/>
  <dc:description/>
  <cp:lastModifiedBy>Secretaría Técnica División de Autoevaluación, Acreditación y Certificación</cp:lastModifiedBy>
  <cp:revision>15</cp:revision>
  <dcterms:created xsi:type="dcterms:W3CDTF">2024-02-11T20:32:00Z</dcterms:created>
  <dcterms:modified xsi:type="dcterms:W3CDTF">2024-07-29T15:49:00Z</dcterms:modified>
</cp:coreProperties>
</file>